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08" w:rsidRPr="00903E62" w:rsidRDefault="00C160C2" w:rsidP="00502D08">
      <w:pPr>
        <w:pStyle w:val="NormalWeb"/>
        <w:contextualSpacing/>
        <w:jc w:val="center"/>
        <w:rPr>
          <w:rFonts w:ascii="Times New Roman" w:hAnsi="Times New Roman"/>
          <w:sz w:val="36"/>
          <w:szCs w:val="36"/>
        </w:rPr>
      </w:pPr>
      <w:r>
        <w:rPr>
          <w:rFonts w:ascii="Times New Roman" w:hAnsi="Times New Roman"/>
          <w:b/>
          <w:bCs/>
          <w:sz w:val="36"/>
          <w:szCs w:val="36"/>
        </w:rPr>
        <w:t>Field Paleontology and Geology of Wyoming</w:t>
      </w:r>
    </w:p>
    <w:p w:rsidR="00D7136B" w:rsidRDefault="00213180" w:rsidP="00502D08">
      <w:pPr>
        <w:pStyle w:val="NormalWeb"/>
        <w:contextualSpacing/>
        <w:jc w:val="center"/>
        <w:rPr>
          <w:rFonts w:ascii="Times New Roman" w:hAnsi="Times New Roman"/>
          <w:b/>
          <w:bCs/>
          <w:sz w:val="36"/>
          <w:szCs w:val="36"/>
        </w:rPr>
      </w:pPr>
      <w:r>
        <w:rPr>
          <w:rFonts w:ascii="Times New Roman" w:hAnsi="Times New Roman"/>
          <w:b/>
          <w:bCs/>
          <w:sz w:val="36"/>
          <w:szCs w:val="36"/>
        </w:rPr>
        <w:t xml:space="preserve">ENVS </w:t>
      </w:r>
      <w:r w:rsidR="00C160C2">
        <w:rPr>
          <w:rFonts w:ascii="Times New Roman" w:hAnsi="Times New Roman"/>
          <w:b/>
          <w:bCs/>
          <w:sz w:val="36"/>
          <w:szCs w:val="36"/>
        </w:rPr>
        <w:t>387</w:t>
      </w:r>
    </w:p>
    <w:p w:rsidR="00213180" w:rsidRPr="00903E62" w:rsidRDefault="00213180" w:rsidP="00502D08">
      <w:pPr>
        <w:pStyle w:val="NormalWeb"/>
        <w:contextualSpacing/>
        <w:jc w:val="center"/>
        <w:rPr>
          <w:rFonts w:ascii="Times New Roman" w:hAnsi="Times New Roman"/>
          <w:b/>
          <w:bCs/>
          <w:sz w:val="36"/>
          <w:szCs w:val="36"/>
        </w:rPr>
      </w:pPr>
    </w:p>
    <w:p w:rsidR="00105224" w:rsidRPr="00502D08" w:rsidRDefault="00D7136B" w:rsidP="00105224">
      <w:pPr>
        <w:ind w:right="-180"/>
        <w:rPr>
          <w:sz w:val="22"/>
          <w:szCs w:val="22"/>
        </w:rPr>
      </w:pPr>
      <w:r w:rsidRPr="00502D08">
        <w:rPr>
          <w:b/>
          <w:bCs/>
          <w:sz w:val="28"/>
          <w:szCs w:val="28"/>
        </w:rPr>
        <w:t>Faculty Information</w:t>
      </w:r>
      <w:r w:rsidRPr="00502D08">
        <w:rPr>
          <w:b/>
          <w:bCs/>
        </w:rPr>
        <w:br/>
      </w:r>
      <w:r w:rsidR="00105224" w:rsidRPr="00502D08">
        <w:rPr>
          <w:sz w:val="22"/>
          <w:szCs w:val="22"/>
        </w:rPr>
        <w:t>Dr. Brooke Haiar</w:t>
      </w:r>
    </w:p>
    <w:p w:rsidR="00105224" w:rsidRPr="00502D08" w:rsidRDefault="00105224" w:rsidP="00105224">
      <w:pPr>
        <w:ind w:right="-180"/>
        <w:rPr>
          <w:bCs/>
          <w:sz w:val="22"/>
          <w:szCs w:val="22"/>
        </w:rPr>
      </w:pPr>
      <w:r w:rsidRPr="00502D08">
        <w:rPr>
          <w:sz w:val="22"/>
          <w:szCs w:val="22"/>
        </w:rPr>
        <w:t>Hobbs Hall, Room 220</w:t>
      </w:r>
    </w:p>
    <w:p w:rsidR="00105224" w:rsidRPr="00502D08" w:rsidRDefault="00105224" w:rsidP="00105224">
      <w:pPr>
        <w:rPr>
          <w:sz w:val="22"/>
          <w:szCs w:val="22"/>
        </w:rPr>
      </w:pPr>
      <w:r w:rsidRPr="00502D08">
        <w:rPr>
          <w:sz w:val="22"/>
          <w:szCs w:val="22"/>
        </w:rPr>
        <w:t>434-544-8415</w:t>
      </w:r>
    </w:p>
    <w:p w:rsidR="00105224" w:rsidRPr="00502D08" w:rsidRDefault="00C73683" w:rsidP="00105224">
      <w:pPr>
        <w:rPr>
          <w:sz w:val="22"/>
          <w:szCs w:val="22"/>
        </w:rPr>
      </w:pPr>
      <w:hyperlink r:id="rId5" w:history="1">
        <w:r w:rsidR="00105224" w:rsidRPr="00502D08">
          <w:rPr>
            <w:rStyle w:val="Hyperlink"/>
            <w:sz w:val="22"/>
            <w:szCs w:val="22"/>
          </w:rPr>
          <w:t>haiar@lynchburg.edu</w:t>
        </w:r>
      </w:hyperlink>
    </w:p>
    <w:p w:rsidR="00D7136B" w:rsidRPr="00D7136B" w:rsidRDefault="00105224" w:rsidP="00D7136B">
      <w:pPr>
        <w:pStyle w:val="NormalWeb"/>
        <w:rPr>
          <w:rFonts w:ascii="Times New Roman" w:hAnsi="Times New Roman"/>
        </w:rPr>
      </w:pPr>
      <w:r w:rsidRPr="00502D08">
        <w:rPr>
          <w:rStyle w:val="Strong"/>
          <w:rFonts w:ascii="Times New Roman" w:hAnsi="Times New Roman"/>
          <w:sz w:val="28"/>
          <w:szCs w:val="28"/>
        </w:rPr>
        <w:t>Meeting Times</w:t>
      </w:r>
      <w:r w:rsidRPr="00502D08">
        <w:rPr>
          <w:rStyle w:val="Strong"/>
          <w:rFonts w:ascii="Times New Roman" w:hAnsi="Times New Roman"/>
        </w:rPr>
        <w:tab/>
      </w:r>
      <w:r w:rsidR="00D7136B" w:rsidRPr="00D7136B">
        <w:rPr>
          <w:rFonts w:ascii="Times New Roman" w:hAnsi="Times New Roman"/>
          <w:b/>
          <w:bCs/>
        </w:rPr>
        <w:br/>
      </w:r>
      <w:r>
        <w:rPr>
          <w:rFonts w:ascii="Times New Roman" w:hAnsi="Times New Roman"/>
        </w:rPr>
        <w:t xml:space="preserve">June </w:t>
      </w:r>
      <w:r w:rsidR="00C73683">
        <w:rPr>
          <w:rFonts w:ascii="Times New Roman" w:hAnsi="Times New Roman"/>
        </w:rPr>
        <w:t>30–July 20</w:t>
      </w:r>
      <w:bookmarkStart w:id="0" w:name="_GoBack"/>
      <w:bookmarkEnd w:id="0"/>
    </w:p>
    <w:p w:rsidR="0057646C" w:rsidRDefault="00D7136B" w:rsidP="00D7136B">
      <w:pPr>
        <w:pStyle w:val="NormalWeb"/>
        <w:rPr>
          <w:rFonts w:ascii="Times New Roman" w:hAnsi="Times New Roman"/>
        </w:rPr>
      </w:pPr>
      <w:r w:rsidRPr="00903E62">
        <w:rPr>
          <w:rStyle w:val="Strong"/>
          <w:rFonts w:ascii="Times New Roman" w:hAnsi="Times New Roman"/>
          <w:sz w:val="28"/>
          <w:szCs w:val="28"/>
        </w:rPr>
        <w:t>Course Materials</w:t>
      </w:r>
      <w:r w:rsidRPr="00D7136B">
        <w:rPr>
          <w:rFonts w:ascii="Times New Roman" w:hAnsi="Times New Roman"/>
          <w:b/>
          <w:bCs/>
        </w:rPr>
        <w:br/>
      </w:r>
      <w:r w:rsidR="00105224">
        <w:rPr>
          <w:rFonts w:ascii="Times New Roman" w:hAnsi="Times New Roman"/>
        </w:rPr>
        <w:t>Handouts available on Moodle</w:t>
      </w:r>
    </w:p>
    <w:p w:rsidR="00D7136B" w:rsidRPr="00D7136B" w:rsidRDefault="00D7136B" w:rsidP="00D7136B">
      <w:pPr>
        <w:pStyle w:val="NormalWeb"/>
        <w:rPr>
          <w:rFonts w:ascii="Times New Roman" w:hAnsi="Times New Roman"/>
        </w:rPr>
      </w:pPr>
      <w:r w:rsidRPr="00903E62">
        <w:rPr>
          <w:rFonts w:ascii="Times New Roman" w:hAnsi="Times New Roman"/>
          <w:b/>
          <w:bCs/>
          <w:sz w:val="28"/>
          <w:szCs w:val="28"/>
        </w:rPr>
        <w:t>Course Description</w:t>
      </w:r>
      <w:r w:rsidRPr="00D7136B">
        <w:rPr>
          <w:rFonts w:ascii="Times New Roman" w:hAnsi="Times New Roman"/>
        </w:rPr>
        <w:br/>
      </w:r>
      <w:r w:rsidR="00C160C2">
        <w:rPr>
          <w:rFonts w:ascii="Times New Roman" w:hAnsi="Times New Roman"/>
          <w:i/>
          <w:iCs/>
        </w:rPr>
        <w:t>Field Paleontology and Geology of Wyoming (ENVS 387)</w:t>
      </w:r>
      <w:r w:rsidRPr="00D7136B">
        <w:rPr>
          <w:rFonts w:ascii="Times New Roman" w:hAnsi="Times New Roman"/>
          <w:i/>
          <w:iCs/>
        </w:rPr>
        <w:t xml:space="preserve"> </w:t>
      </w:r>
      <w:r w:rsidRPr="00D7136B">
        <w:rPr>
          <w:rFonts w:ascii="Times New Roman" w:hAnsi="Times New Roman"/>
        </w:rPr>
        <w:t xml:space="preserve">3 hours.  </w:t>
      </w:r>
      <w:r w:rsidR="00C160C2">
        <w:rPr>
          <w:rFonts w:ascii="Times New Roman" w:hAnsi="Times New Roman"/>
        </w:rPr>
        <w:t>Insert generic DS course description here.</w:t>
      </w:r>
      <w:r w:rsidRPr="00D7136B">
        <w:rPr>
          <w:rFonts w:ascii="Times New Roman" w:hAnsi="Times New Roman"/>
        </w:rPr>
        <w:br/>
      </w:r>
    </w:p>
    <w:p w:rsidR="00502D08" w:rsidRDefault="00D7136B" w:rsidP="00502D08">
      <w:pPr>
        <w:pStyle w:val="NormalWeb"/>
        <w:contextualSpacing/>
        <w:rPr>
          <w:rStyle w:val="Strong"/>
          <w:rFonts w:ascii="Times New Roman" w:hAnsi="Times New Roman"/>
          <w:sz w:val="28"/>
          <w:szCs w:val="28"/>
        </w:rPr>
      </w:pPr>
      <w:r w:rsidRPr="00903E62">
        <w:rPr>
          <w:rStyle w:val="Strong"/>
          <w:rFonts w:ascii="Times New Roman" w:hAnsi="Times New Roman"/>
          <w:sz w:val="28"/>
          <w:szCs w:val="28"/>
        </w:rPr>
        <w:t>Course Overview</w:t>
      </w:r>
    </w:p>
    <w:p w:rsidR="00C160C2" w:rsidRPr="00C160C2" w:rsidRDefault="00C160C2" w:rsidP="00C160C2">
      <w:pPr>
        <w:shd w:val="clear" w:color="auto" w:fill="FFFFFF"/>
        <w:rPr>
          <w:rFonts w:ascii="Tahoma" w:hAnsi="Tahoma" w:cs="Tahoma"/>
          <w:sz w:val="24"/>
          <w:szCs w:val="24"/>
        </w:rPr>
      </w:pPr>
      <w:r w:rsidRPr="00C160C2">
        <w:rPr>
          <w:sz w:val="24"/>
          <w:szCs w:val="24"/>
        </w:rPr>
        <w:t xml:space="preserve">This course provides LC students with the opportunity to conduct geological and paleontological field research. Students will do coursework in preparation for 2-3 weeks in the field in Wyoming. Students will camp in Greybull, Wyoming and learn how to interact with peers and mentors in a field camp setting. Participants in the dig include students, volunteers from the community, and researchers from LC and Virginia Museum of Natural History. Students will excavate a Jurassic-aged (145 million years ago) sauropod dinosaur from the Two Sisters Quarry near Shell, Wyoming. This course will also include a field trip to Yellowstone National Park to explore the unique ecosystem that is contains, as well as a museum trip to the Wyoming Dinosaur Center in Thermopolis. This course meets several of our major learning outcomes, including: </w:t>
      </w:r>
      <w:r w:rsidRPr="00597A76">
        <w:rPr>
          <w:sz w:val="24"/>
          <w:szCs w:val="24"/>
        </w:rPr>
        <w:t>SLO 2.1 – Acquire knowledge on a specialize</w:t>
      </w:r>
      <w:r w:rsidRPr="00C160C2">
        <w:rPr>
          <w:sz w:val="24"/>
          <w:szCs w:val="24"/>
        </w:rPr>
        <w:t>d environmental topic or issue;</w:t>
      </w:r>
      <w:r w:rsidRPr="00597A76">
        <w:rPr>
          <w:sz w:val="24"/>
          <w:szCs w:val="24"/>
        </w:rPr>
        <w:t xml:space="preserve"> 2.2a – Acquir</w:t>
      </w:r>
      <w:r w:rsidRPr="00C160C2">
        <w:rPr>
          <w:sz w:val="24"/>
          <w:szCs w:val="24"/>
        </w:rPr>
        <w:t xml:space="preserve">e field and laboratory skills; </w:t>
      </w:r>
      <w:r w:rsidRPr="00597A76">
        <w:rPr>
          <w:sz w:val="24"/>
          <w:szCs w:val="24"/>
        </w:rPr>
        <w:t> 4.1 – Communicate effectively orally and in writing</w:t>
      </w:r>
      <w:r w:rsidRPr="00C160C2">
        <w:rPr>
          <w:sz w:val="24"/>
          <w:szCs w:val="24"/>
        </w:rPr>
        <w:t>; and</w:t>
      </w:r>
      <w:r w:rsidRPr="00597A76">
        <w:rPr>
          <w:sz w:val="24"/>
          <w:szCs w:val="24"/>
        </w:rPr>
        <w:t xml:space="preserve"> 5.1 – Apply knowledge of environmental systems to identify, analyze, and propose initiatives through a research project, internship, or study abroad </w:t>
      </w:r>
      <w:r w:rsidRPr="00C160C2">
        <w:rPr>
          <w:sz w:val="24"/>
          <w:szCs w:val="24"/>
        </w:rPr>
        <w:t>experience. Assessment of these learning outcomes are outlined on the attached syllabus, and include daily journal logs, peer-lead conversations on source material, and group presentation to the community upon return.</w:t>
      </w:r>
    </w:p>
    <w:p w:rsidR="00D7136B" w:rsidRPr="00D7136B" w:rsidRDefault="00D7136B" w:rsidP="00D7136B">
      <w:pPr>
        <w:pStyle w:val="NormalWeb"/>
        <w:rPr>
          <w:rFonts w:ascii="Times New Roman" w:hAnsi="Times New Roman"/>
        </w:rPr>
      </w:pPr>
    </w:p>
    <w:p w:rsidR="008868B1" w:rsidRDefault="008868B1" w:rsidP="008868B1">
      <w:pPr>
        <w:rPr>
          <w:rFonts w:ascii="Arial" w:hAnsi="Arial" w:cs="Arial"/>
          <w:sz w:val="22"/>
          <w:szCs w:val="22"/>
        </w:rPr>
      </w:pPr>
      <w:r w:rsidRPr="008868B1">
        <w:rPr>
          <w:b/>
          <w:iCs/>
          <w:sz w:val="28"/>
          <w:szCs w:val="28"/>
        </w:rPr>
        <w:lastRenderedPageBreak/>
        <w:t>Core Goals</w:t>
      </w:r>
      <w:r w:rsidR="00D7136B" w:rsidRPr="00D7136B">
        <w:rPr>
          <w:b/>
          <w:bCs/>
        </w:rPr>
        <w:br/>
      </w:r>
      <w:r w:rsidRPr="00E24D0A">
        <w:rPr>
          <w:rFonts w:ascii="Arial" w:hAnsi="Arial" w:cs="Arial"/>
          <w:sz w:val="22"/>
          <w:szCs w:val="22"/>
        </w:rPr>
        <w:t>INQUIRE</w:t>
      </w:r>
      <w:r>
        <w:rPr>
          <w:rFonts w:ascii="Arial" w:hAnsi="Arial" w:cs="Arial"/>
          <w:sz w:val="22"/>
          <w:szCs w:val="22"/>
        </w:rPr>
        <w:t>-frame questions that address issues and uncertainties across a range of disciplines</w:t>
      </w:r>
    </w:p>
    <w:p w:rsidR="008868B1" w:rsidRDefault="008868B1" w:rsidP="008868B1">
      <w:pPr>
        <w:ind w:firstLine="720"/>
        <w:rPr>
          <w:rFonts w:ascii="Arial" w:hAnsi="Arial" w:cs="Arial"/>
          <w:sz w:val="22"/>
          <w:szCs w:val="22"/>
        </w:rPr>
      </w:pPr>
      <w:r>
        <w:rPr>
          <w:rFonts w:ascii="Arial" w:hAnsi="Arial" w:cs="Arial"/>
          <w:sz w:val="22"/>
          <w:szCs w:val="22"/>
        </w:rPr>
        <w:t>The first step in the scientific method is to ask questions about a situation or a problem.  Sometimes these questions come from observation and sometimes from literature research.  This is arguably the most important step.  Knowing what you don’t know is a very difficult thing to achieve.</w:t>
      </w:r>
    </w:p>
    <w:p w:rsidR="008868B1" w:rsidRPr="00976AB0" w:rsidRDefault="008868B1" w:rsidP="008868B1">
      <w:pPr>
        <w:ind w:firstLine="720"/>
        <w:rPr>
          <w:rFonts w:ascii="Arial" w:hAnsi="Arial" w:cs="Arial"/>
          <w:sz w:val="24"/>
          <w:szCs w:val="24"/>
        </w:rPr>
      </w:pPr>
      <w:r w:rsidRPr="00976AB0">
        <w:rPr>
          <w:sz w:val="24"/>
          <w:szCs w:val="24"/>
        </w:rPr>
        <w:t>SLO 1.1 – Acquire conceptual knowledge in the core environmental courses.</w:t>
      </w:r>
    </w:p>
    <w:p w:rsidR="008868B1" w:rsidRDefault="008868B1" w:rsidP="008868B1">
      <w:pPr>
        <w:rPr>
          <w:rFonts w:ascii="Arial" w:hAnsi="Arial" w:cs="Arial"/>
          <w:sz w:val="22"/>
          <w:szCs w:val="22"/>
        </w:rPr>
      </w:pPr>
    </w:p>
    <w:p w:rsidR="008868B1" w:rsidRDefault="008868B1" w:rsidP="008868B1">
      <w:pPr>
        <w:rPr>
          <w:rFonts w:ascii="Arial" w:hAnsi="Arial" w:cs="Arial"/>
          <w:sz w:val="22"/>
          <w:szCs w:val="22"/>
        </w:rPr>
      </w:pPr>
      <w:r>
        <w:rPr>
          <w:rFonts w:ascii="Arial" w:hAnsi="Arial" w:cs="Arial"/>
          <w:sz w:val="22"/>
          <w:szCs w:val="22"/>
        </w:rPr>
        <w:t>EXPLORE-investigate issues in depth and detail</w:t>
      </w:r>
    </w:p>
    <w:p w:rsidR="008868B1" w:rsidRDefault="008868B1" w:rsidP="008868B1">
      <w:pPr>
        <w:rPr>
          <w:rFonts w:ascii="Arial" w:hAnsi="Arial" w:cs="Arial"/>
          <w:sz w:val="22"/>
          <w:szCs w:val="22"/>
        </w:rPr>
      </w:pPr>
      <w:r>
        <w:rPr>
          <w:rFonts w:ascii="Arial" w:hAnsi="Arial" w:cs="Arial"/>
          <w:sz w:val="22"/>
          <w:szCs w:val="22"/>
        </w:rPr>
        <w:tab/>
        <w:t>In science, our exploration usually starts in the library.  In order to fully understand your question, you need to understand what has been done before.  There is no sense in reinventing the wheel.  The background research you do will enable you to better frame your question and design the next step.</w:t>
      </w:r>
    </w:p>
    <w:p w:rsidR="008868B1" w:rsidRPr="00976AB0" w:rsidRDefault="008868B1" w:rsidP="008868B1">
      <w:pPr>
        <w:ind w:firstLine="720"/>
        <w:rPr>
          <w:rFonts w:ascii="Arial" w:hAnsi="Arial" w:cs="Arial"/>
          <w:sz w:val="24"/>
          <w:szCs w:val="24"/>
        </w:rPr>
      </w:pPr>
      <w:r w:rsidRPr="00976AB0">
        <w:rPr>
          <w:sz w:val="24"/>
          <w:szCs w:val="24"/>
        </w:rPr>
        <w:t>SLO 2.1 – Acquire knowledge on a specialized environmental topic or issue.</w:t>
      </w:r>
    </w:p>
    <w:p w:rsidR="008868B1" w:rsidRDefault="008868B1" w:rsidP="008868B1">
      <w:pPr>
        <w:rPr>
          <w:rFonts w:ascii="Arial" w:hAnsi="Arial" w:cs="Arial"/>
          <w:sz w:val="22"/>
          <w:szCs w:val="22"/>
        </w:rPr>
      </w:pPr>
    </w:p>
    <w:p w:rsidR="008868B1" w:rsidRDefault="008868B1" w:rsidP="008868B1">
      <w:pPr>
        <w:rPr>
          <w:rFonts w:ascii="Arial" w:hAnsi="Arial" w:cs="Arial"/>
          <w:sz w:val="22"/>
          <w:szCs w:val="22"/>
        </w:rPr>
      </w:pPr>
      <w:r>
        <w:rPr>
          <w:rFonts w:ascii="Arial" w:hAnsi="Arial" w:cs="Arial"/>
          <w:sz w:val="22"/>
          <w:szCs w:val="22"/>
        </w:rPr>
        <w:t>CONCLUDE-develop informed responses to issues</w:t>
      </w:r>
    </w:p>
    <w:p w:rsidR="008868B1" w:rsidRDefault="008868B1" w:rsidP="008868B1">
      <w:pPr>
        <w:rPr>
          <w:rFonts w:ascii="Arial" w:hAnsi="Arial" w:cs="Arial"/>
          <w:sz w:val="22"/>
          <w:szCs w:val="22"/>
        </w:rPr>
      </w:pPr>
      <w:r>
        <w:rPr>
          <w:rFonts w:ascii="Arial" w:hAnsi="Arial" w:cs="Arial"/>
          <w:sz w:val="22"/>
          <w:szCs w:val="22"/>
        </w:rPr>
        <w:tab/>
        <w:t xml:space="preserve">The word “conclude” contains a lot of different steps in science.  The scientific method word for this step is “hypothesize”.  In science you rarely come to a hard conclusion, and never at this early stage of a question.  You come up with a hypothesis that explains the data, or solves the problem you are addressing.  Then you come up with a way to test that hypothesis.  In this step you have to design a research project that will allow you to collect data that addresses your hypothesis.  These data can be a result of new research, such as going out and collecting samples, or from gathering previously conducted research and analyzing them in a new way.  </w:t>
      </w:r>
    </w:p>
    <w:p w:rsidR="008868B1" w:rsidRPr="00976AB0" w:rsidRDefault="008868B1" w:rsidP="008868B1">
      <w:pPr>
        <w:ind w:left="720"/>
        <w:rPr>
          <w:sz w:val="24"/>
          <w:szCs w:val="24"/>
        </w:rPr>
      </w:pPr>
      <w:r w:rsidRPr="00976AB0">
        <w:rPr>
          <w:sz w:val="24"/>
          <w:szCs w:val="24"/>
        </w:rPr>
        <w:t>SLO 3.1 – Understand the factors (sub-disciplines) contributing to the environment and the major principles that apply to each sub-discipline.</w:t>
      </w:r>
    </w:p>
    <w:p w:rsidR="008868B1" w:rsidRDefault="008868B1" w:rsidP="008868B1">
      <w:pPr>
        <w:ind w:left="720"/>
        <w:rPr>
          <w:rFonts w:ascii="Arial" w:hAnsi="Arial" w:cs="Arial"/>
          <w:sz w:val="22"/>
          <w:szCs w:val="22"/>
        </w:rPr>
      </w:pPr>
      <w:r w:rsidRPr="00976AB0">
        <w:rPr>
          <w:sz w:val="24"/>
          <w:szCs w:val="24"/>
        </w:rPr>
        <w:t>SLO 3.2a – Recognize human impacts on environmental systems</w:t>
      </w:r>
      <w:r>
        <w:rPr>
          <w:sz w:val="24"/>
          <w:szCs w:val="24"/>
        </w:rPr>
        <w:t xml:space="preserve">.  </w:t>
      </w:r>
    </w:p>
    <w:p w:rsidR="008868B1" w:rsidRDefault="008868B1" w:rsidP="008868B1">
      <w:pPr>
        <w:rPr>
          <w:rFonts w:ascii="Arial" w:hAnsi="Arial" w:cs="Arial"/>
          <w:sz w:val="22"/>
          <w:szCs w:val="22"/>
        </w:rPr>
      </w:pPr>
    </w:p>
    <w:p w:rsidR="008868B1" w:rsidRDefault="008868B1" w:rsidP="008868B1">
      <w:pPr>
        <w:rPr>
          <w:rFonts w:ascii="Arial" w:hAnsi="Arial" w:cs="Arial"/>
          <w:sz w:val="22"/>
          <w:szCs w:val="22"/>
        </w:rPr>
      </w:pPr>
      <w:r>
        <w:rPr>
          <w:rFonts w:ascii="Arial" w:hAnsi="Arial" w:cs="Arial"/>
          <w:sz w:val="22"/>
          <w:szCs w:val="22"/>
        </w:rPr>
        <w:t>PERSUADE: convince others of the validity and value of conclusions</w:t>
      </w:r>
    </w:p>
    <w:p w:rsidR="008868B1" w:rsidRDefault="008868B1" w:rsidP="008868B1">
      <w:pPr>
        <w:ind w:firstLine="720"/>
        <w:rPr>
          <w:rFonts w:ascii="Arial" w:hAnsi="Arial" w:cs="Arial"/>
          <w:sz w:val="22"/>
          <w:szCs w:val="22"/>
        </w:rPr>
      </w:pPr>
      <w:r>
        <w:rPr>
          <w:rFonts w:ascii="Arial" w:hAnsi="Arial" w:cs="Arial"/>
          <w:sz w:val="22"/>
          <w:szCs w:val="22"/>
        </w:rPr>
        <w:t>At this stage, your data do not agree or disagree with your hypothesis.  You have to provide an interpretation of your data using scientific principles.  This would be the results section of a paper.  Most of the time your hypothesis will be disproven.  That is a good thing!  It means that you now know of all the possible answers to your question, that is not one of them.  You very rarely prove your hypothesis correct.  If all of the data you collect do not disagree with your hypothesis, that does not mean you are right.  It means that your hypothesis seems to be one answer to the question, though there may be others.  It also allows other scientists to come behind you and test your hypothesis as well.</w:t>
      </w:r>
    </w:p>
    <w:p w:rsidR="008868B1" w:rsidRDefault="008868B1" w:rsidP="008868B1">
      <w:pPr>
        <w:ind w:firstLine="720"/>
        <w:rPr>
          <w:rFonts w:ascii="Arial" w:hAnsi="Arial" w:cs="Arial"/>
          <w:sz w:val="22"/>
          <w:szCs w:val="22"/>
        </w:rPr>
      </w:pPr>
      <w:r>
        <w:rPr>
          <w:sz w:val="24"/>
          <w:szCs w:val="24"/>
        </w:rPr>
        <w:t xml:space="preserve">SLO 4.1 – Communicate effectively orally and in writing.  </w:t>
      </w:r>
    </w:p>
    <w:p w:rsidR="008868B1" w:rsidRDefault="008868B1" w:rsidP="008868B1">
      <w:pPr>
        <w:ind w:firstLine="720"/>
        <w:rPr>
          <w:rFonts w:ascii="Arial" w:hAnsi="Arial" w:cs="Arial"/>
          <w:sz w:val="22"/>
          <w:szCs w:val="22"/>
        </w:rPr>
      </w:pPr>
    </w:p>
    <w:p w:rsidR="008868B1" w:rsidRDefault="008868B1" w:rsidP="008868B1">
      <w:pPr>
        <w:rPr>
          <w:rFonts w:ascii="Arial" w:hAnsi="Arial" w:cs="Arial"/>
          <w:sz w:val="22"/>
          <w:szCs w:val="22"/>
        </w:rPr>
      </w:pPr>
      <w:r>
        <w:rPr>
          <w:rFonts w:ascii="Arial" w:hAnsi="Arial" w:cs="Arial"/>
          <w:sz w:val="22"/>
          <w:szCs w:val="22"/>
        </w:rPr>
        <w:t>ENGAGE: use knowledge and abilities for the good of self and society</w:t>
      </w:r>
    </w:p>
    <w:p w:rsidR="008868B1" w:rsidRDefault="008868B1" w:rsidP="008868B1">
      <w:pPr>
        <w:rPr>
          <w:rFonts w:ascii="Arial" w:hAnsi="Arial" w:cs="Arial"/>
          <w:sz w:val="22"/>
          <w:szCs w:val="22"/>
        </w:rPr>
      </w:pPr>
      <w:r>
        <w:rPr>
          <w:rFonts w:ascii="Arial" w:hAnsi="Arial" w:cs="Arial"/>
          <w:sz w:val="22"/>
          <w:szCs w:val="22"/>
        </w:rPr>
        <w:tab/>
        <w:t xml:space="preserve">This part of the scientific method is how we, as scientists, get paid.  Basically, why does it matter how many toes a frog has, or what happens to College Lake when it rains?  In this class, we will learn about how the Earth formed and the geologic resources and hazards that we live with every day.  Knowledge of these basic principles are important for you to understand. Not just for the specific scientific fields you are entering, but everyday life.  Hazards help you answer questions like, “Where should I build my house.” Geologic resources help you address problems from domestic financial </w:t>
      </w:r>
      <w:r>
        <w:rPr>
          <w:rFonts w:ascii="Arial" w:hAnsi="Arial" w:cs="Arial"/>
          <w:sz w:val="22"/>
          <w:szCs w:val="22"/>
        </w:rPr>
        <w:lastRenderedPageBreak/>
        <w:t>issues to global climate change.  Understanding these issues will also be important for you as members of a society where these principles are questioned every day.</w:t>
      </w:r>
    </w:p>
    <w:p w:rsidR="008868B1" w:rsidRDefault="008868B1" w:rsidP="008868B1">
      <w:pPr>
        <w:ind w:left="720"/>
        <w:rPr>
          <w:sz w:val="24"/>
          <w:szCs w:val="24"/>
        </w:rPr>
      </w:pPr>
      <w:r>
        <w:rPr>
          <w:sz w:val="24"/>
          <w:szCs w:val="24"/>
        </w:rPr>
        <w:t>SLO 5.1 – A</w:t>
      </w:r>
      <w:r w:rsidRPr="00B629C4">
        <w:rPr>
          <w:sz w:val="24"/>
          <w:szCs w:val="24"/>
        </w:rPr>
        <w:t xml:space="preserve">pply knowledge of environmental systems to identify, analyze, and </w:t>
      </w:r>
      <w:r>
        <w:rPr>
          <w:sz w:val="24"/>
          <w:szCs w:val="24"/>
        </w:rPr>
        <w:t>propose initiatives</w:t>
      </w:r>
      <w:r w:rsidRPr="00B629C4">
        <w:rPr>
          <w:sz w:val="24"/>
          <w:szCs w:val="24"/>
        </w:rPr>
        <w:t xml:space="preserve"> through a research project, internship, or study abroad experience</w:t>
      </w:r>
      <w:r>
        <w:rPr>
          <w:sz w:val="24"/>
          <w:szCs w:val="24"/>
        </w:rPr>
        <w:t>.</w:t>
      </w:r>
    </w:p>
    <w:p w:rsidR="008868B1" w:rsidRDefault="008868B1" w:rsidP="008868B1">
      <w:pPr>
        <w:ind w:firstLine="720"/>
        <w:rPr>
          <w:rFonts w:ascii="Arial" w:hAnsi="Arial" w:cs="Arial"/>
          <w:sz w:val="22"/>
          <w:szCs w:val="22"/>
        </w:rPr>
      </w:pPr>
      <w:r>
        <w:rPr>
          <w:sz w:val="24"/>
          <w:szCs w:val="24"/>
        </w:rPr>
        <w:t xml:space="preserve">SLO 5.2 – Obtain employment or entrance into graduate school.  </w:t>
      </w:r>
    </w:p>
    <w:p w:rsidR="00D7136B" w:rsidRPr="00D7136B" w:rsidRDefault="00D7136B" w:rsidP="008868B1">
      <w:pPr>
        <w:pStyle w:val="NormalWeb"/>
        <w:rPr>
          <w:rFonts w:ascii="Times New Roman" w:hAnsi="Times New Roman"/>
        </w:rPr>
      </w:pPr>
    </w:p>
    <w:p w:rsidR="00D7136B" w:rsidRPr="00903E62" w:rsidRDefault="00D7136B" w:rsidP="00D7136B">
      <w:pPr>
        <w:pStyle w:val="NormalWeb"/>
        <w:rPr>
          <w:rFonts w:ascii="Times New Roman" w:hAnsi="Times New Roman"/>
          <w:b/>
          <w:bCs/>
          <w:sz w:val="28"/>
          <w:szCs w:val="28"/>
        </w:rPr>
      </w:pPr>
      <w:r w:rsidRPr="00903E62">
        <w:rPr>
          <w:rFonts w:ascii="Times New Roman" w:hAnsi="Times New Roman"/>
          <w:b/>
          <w:bCs/>
          <w:sz w:val="28"/>
          <w:szCs w:val="28"/>
        </w:rPr>
        <w:t>Course Objectives/Learning Outcomes</w:t>
      </w:r>
    </w:p>
    <w:p w:rsidR="00D7136B" w:rsidRPr="00D7136B" w:rsidRDefault="00D7136B" w:rsidP="00D7136B">
      <w:pPr>
        <w:pStyle w:val="NormalWeb"/>
        <w:rPr>
          <w:rFonts w:ascii="Times New Roman" w:hAnsi="Times New Roman"/>
        </w:rPr>
      </w:pPr>
      <w:r w:rsidRPr="00D7136B">
        <w:rPr>
          <w:rFonts w:ascii="Times New Roman" w:hAnsi="Times New Roman"/>
        </w:rPr>
        <w:t>Students will understand . .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52"/>
        <w:gridCol w:w="5108"/>
      </w:tblGrid>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rPr>
                <w:u w:val="single"/>
              </w:rPr>
              <w:t>Assessment Tool</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rPr>
                <w:b/>
                <w:bCs/>
              </w:rPr>
              <w:t>Concepts</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The nature of scientific inquiry</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105224" w:rsidP="00D7136B">
            <w:pPr>
              <w:jc w:val="center"/>
              <w:rPr>
                <w:color w:val="000000"/>
                <w:sz w:val="24"/>
                <w:szCs w:val="24"/>
              </w:rPr>
            </w:pPr>
            <w:r>
              <w:t>Daily field work, journal</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Putting data into context</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105224" w:rsidP="00D7136B">
            <w:pPr>
              <w:jc w:val="center"/>
              <w:rPr>
                <w:color w:val="000000"/>
                <w:sz w:val="24"/>
                <w:szCs w:val="24"/>
              </w:rPr>
            </w:pPr>
            <w:r>
              <w:t>Daily field work, journal</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rPr>
                <w:rStyle w:val="Strong"/>
              </w:rPr>
              <w:t>Skills</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105224">
            <w:pPr>
              <w:rPr>
                <w:color w:val="000000"/>
                <w:sz w:val="24"/>
                <w:szCs w:val="24"/>
              </w:rPr>
            </w:pPr>
            <w:r w:rsidRPr="00D7136B">
              <w:t xml:space="preserve">Primary literature </w:t>
            </w:r>
            <w:r w:rsidR="00105224">
              <w:t>review</w:t>
            </w:r>
            <w:r w:rsidRPr="00D7136B">
              <w:t xml:space="preserve">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105224" w:rsidP="00D7136B">
            <w:pPr>
              <w:jc w:val="center"/>
              <w:rPr>
                <w:color w:val="000000"/>
                <w:sz w:val="24"/>
                <w:szCs w:val="24"/>
              </w:rPr>
            </w:pPr>
            <w:r>
              <w:t>Daily field work, class discussions, journal</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Field and laboratory skills</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105224" w:rsidP="00D7136B">
            <w:pPr>
              <w:jc w:val="center"/>
              <w:rPr>
                <w:color w:val="000000"/>
                <w:sz w:val="24"/>
                <w:szCs w:val="24"/>
              </w:rPr>
            </w:pPr>
            <w:r>
              <w:t>Daily field work, journal</w:t>
            </w:r>
            <w:r w:rsidR="00F255AE">
              <w:t>, field participation</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rPr>
                <w:rStyle w:val="Strong"/>
              </w:rPr>
              <w:t>Processes</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Critical thinking</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105224" w:rsidP="00D7136B">
            <w:pPr>
              <w:jc w:val="center"/>
              <w:rPr>
                <w:color w:val="000000"/>
                <w:sz w:val="24"/>
                <w:szCs w:val="24"/>
              </w:rPr>
            </w:pPr>
            <w:r>
              <w:t>Daily field work, journal</w:t>
            </w:r>
            <w:r w:rsidR="00F255AE">
              <w:t>, field participation</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Real world applications</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105224" w:rsidP="00D7136B">
            <w:pPr>
              <w:jc w:val="center"/>
              <w:rPr>
                <w:color w:val="000000"/>
                <w:sz w:val="24"/>
                <w:szCs w:val="24"/>
              </w:rPr>
            </w:pPr>
            <w:r>
              <w:t>Daily field work, journal</w:t>
            </w:r>
            <w:r w:rsidR="00F255AE">
              <w:t>, field participation</w:t>
            </w:r>
          </w:p>
        </w:tc>
      </w:tr>
    </w:tbl>
    <w:p w:rsidR="008868B1" w:rsidRDefault="00D7136B" w:rsidP="00D7136B">
      <w:pPr>
        <w:pStyle w:val="NormalWeb"/>
        <w:contextualSpacing/>
        <w:rPr>
          <w:rFonts w:ascii="Times New Roman" w:hAnsi="Times New Roman"/>
        </w:rPr>
      </w:pPr>
      <w:r w:rsidRPr="00903E62">
        <w:rPr>
          <w:rStyle w:val="Strong"/>
          <w:rFonts w:ascii="Times New Roman" w:hAnsi="Times New Roman"/>
          <w:sz w:val="28"/>
          <w:szCs w:val="28"/>
        </w:rPr>
        <w:t>General Requirements</w:t>
      </w:r>
      <w:r w:rsidRPr="00D7136B">
        <w:rPr>
          <w:rFonts w:ascii="Times New Roman" w:hAnsi="Times New Roman"/>
          <w:b/>
          <w:bCs/>
        </w:rPr>
        <w:br/>
      </w:r>
      <w:r w:rsidRPr="00D7136B">
        <w:rPr>
          <w:rFonts w:ascii="Times New Roman" w:hAnsi="Times New Roman"/>
        </w:rPr>
        <w:t>The requirements for s</w:t>
      </w:r>
      <w:r w:rsidR="008868B1">
        <w:rPr>
          <w:rFonts w:ascii="Times New Roman" w:hAnsi="Times New Roman"/>
        </w:rPr>
        <w:t xml:space="preserve">uccessful completion of ENVS </w:t>
      </w:r>
      <w:r w:rsidR="00C160C2">
        <w:rPr>
          <w:rFonts w:ascii="Times New Roman" w:hAnsi="Times New Roman"/>
        </w:rPr>
        <w:t>387</w:t>
      </w:r>
      <w:r w:rsidRPr="00D7136B">
        <w:rPr>
          <w:rFonts w:ascii="Times New Roman" w:hAnsi="Times New Roman"/>
        </w:rPr>
        <w:t xml:space="preserve"> include several sets of criteria.  Your final grade will be based on each of these:</w:t>
      </w:r>
      <w:r w:rsidRPr="00D7136B">
        <w:rPr>
          <w:rFonts w:ascii="Times New Roman" w:hAnsi="Times New Roman"/>
        </w:rPr>
        <w:br/>
        <w:t xml:space="preserve">(a) </w:t>
      </w:r>
      <w:r w:rsidR="001E67DF">
        <w:rPr>
          <w:rFonts w:ascii="Times New Roman" w:hAnsi="Times New Roman"/>
        </w:rPr>
        <w:t xml:space="preserve">quality of </w:t>
      </w:r>
      <w:r w:rsidR="00105224">
        <w:rPr>
          <w:rFonts w:ascii="Times New Roman" w:hAnsi="Times New Roman"/>
        </w:rPr>
        <w:t xml:space="preserve">discussion with the class on </w:t>
      </w:r>
      <w:r w:rsidRPr="00D7136B">
        <w:rPr>
          <w:rFonts w:ascii="Times New Roman" w:hAnsi="Times New Roman"/>
        </w:rPr>
        <w:t>primary literature about your topic</w:t>
      </w:r>
      <w:r w:rsidR="008868B1">
        <w:rPr>
          <w:rFonts w:ascii="Times New Roman" w:hAnsi="Times New Roman"/>
        </w:rPr>
        <w:t xml:space="preserve"> and annotated bibliography</w:t>
      </w:r>
      <w:r w:rsidRPr="00D7136B">
        <w:rPr>
          <w:rFonts w:ascii="Times New Roman" w:hAnsi="Times New Roman"/>
        </w:rPr>
        <w:br/>
        <w:t>(b) sufficient time spent in the lab and/or field</w:t>
      </w:r>
      <w:r w:rsidRPr="00D7136B">
        <w:rPr>
          <w:rFonts w:ascii="Times New Roman" w:hAnsi="Times New Roman"/>
        </w:rPr>
        <w:br/>
        <w:t xml:space="preserve">(c) completion of a journal containing </w:t>
      </w:r>
      <w:r w:rsidR="00105224">
        <w:rPr>
          <w:rFonts w:ascii="Times New Roman" w:hAnsi="Times New Roman"/>
        </w:rPr>
        <w:t>daily</w:t>
      </w:r>
      <w:r w:rsidR="00F255AE">
        <w:rPr>
          <w:rFonts w:ascii="Times New Roman" w:hAnsi="Times New Roman"/>
        </w:rPr>
        <w:t xml:space="preserve"> reports</w:t>
      </w:r>
    </w:p>
    <w:p w:rsidR="00D7136B" w:rsidRPr="00D7136B" w:rsidRDefault="008868B1" w:rsidP="00D7136B">
      <w:pPr>
        <w:pStyle w:val="NormalWeb"/>
        <w:contextualSpacing/>
        <w:rPr>
          <w:rFonts w:ascii="Times New Roman" w:hAnsi="Times New Roman"/>
        </w:rPr>
      </w:pPr>
      <w:r>
        <w:rPr>
          <w:rFonts w:ascii="Times New Roman" w:hAnsi="Times New Roman"/>
        </w:rPr>
        <w:t>(d) presentation of work accomplished before the fall semester</w:t>
      </w:r>
      <w:r w:rsidR="00D7136B" w:rsidRPr="00D7136B">
        <w:rPr>
          <w:rFonts w:ascii="Times New Roman" w:hAnsi="Times New Roman"/>
        </w:rPr>
        <w:br/>
      </w:r>
    </w:p>
    <w:p w:rsidR="008868B1" w:rsidRDefault="00D7136B" w:rsidP="00D7136B">
      <w:pPr>
        <w:pStyle w:val="NormalWeb"/>
        <w:contextualSpacing/>
        <w:rPr>
          <w:rFonts w:ascii="Times New Roman" w:hAnsi="Times New Roman"/>
          <w:b/>
          <w:bCs/>
          <w:sz w:val="28"/>
          <w:szCs w:val="28"/>
        </w:rPr>
      </w:pPr>
      <w:r>
        <w:rPr>
          <w:rFonts w:ascii="Times New Roman" w:hAnsi="Times New Roman"/>
          <w:b/>
          <w:bCs/>
        </w:rPr>
        <w:br w:type="page"/>
      </w:r>
      <w:r w:rsidRPr="00903E62">
        <w:rPr>
          <w:rFonts w:ascii="Times New Roman" w:hAnsi="Times New Roman"/>
          <w:b/>
          <w:bCs/>
          <w:sz w:val="28"/>
          <w:szCs w:val="28"/>
        </w:rPr>
        <w:lastRenderedPageBreak/>
        <w:t>Specific Requirements</w:t>
      </w:r>
    </w:p>
    <w:p w:rsidR="00D7136B" w:rsidRDefault="00D7136B" w:rsidP="00D7136B">
      <w:pPr>
        <w:pStyle w:val="NormalWeb"/>
        <w:contextualSpacing/>
        <w:rPr>
          <w:rFonts w:ascii="Times New Roman" w:hAnsi="Times New Roman"/>
        </w:rPr>
      </w:pPr>
      <w:r w:rsidRPr="00D7136B">
        <w:rPr>
          <w:rFonts w:ascii="Times New Roman" w:hAnsi="Times New Roman"/>
          <w:i/>
          <w:iCs/>
        </w:rPr>
        <w:br/>
      </w:r>
      <w:r w:rsidR="00CB4D35">
        <w:rPr>
          <w:rFonts w:ascii="Times New Roman" w:hAnsi="Times New Roman"/>
          <w:i/>
          <w:iCs/>
        </w:rPr>
        <w:t>Daily Journal</w:t>
      </w:r>
      <w:r w:rsidR="008868B1">
        <w:rPr>
          <w:rFonts w:ascii="Times New Roman" w:hAnsi="Times New Roman"/>
        </w:rPr>
        <w:t>:</w:t>
      </w:r>
      <w:r w:rsidRPr="00D7136B">
        <w:rPr>
          <w:rFonts w:ascii="Times New Roman" w:hAnsi="Times New Roman"/>
        </w:rPr>
        <w:t xml:space="preserve"> </w:t>
      </w:r>
      <w:r w:rsidR="00CB4D35">
        <w:rPr>
          <w:rFonts w:ascii="Times New Roman" w:hAnsi="Times New Roman"/>
        </w:rPr>
        <w:t>I</w:t>
      </w:r>
      <w:r w:rsidRPr="00D7136B">
        <w:rPr>
          <w:rFonts w:ascii="Times New Roman" w:hAnsi="Times New Roman"/>
        </w:rPr>
        <w:t>mport</w:t>
      </w:r>
      <w:r w:rsidR="00CB4D35">
        <w:rPr>
          <w:rFonts w:ascii="Times New Roman" w:hAnsi="Times New Roman"/>
        </w:rPr>
        <w:t>ant parts of the class are the daily notes and journal</w:t>
      </w:r>
      <w:r w:rsidRPr="00D7136B">
        <w:rPr>
          <w:rFonts w:ascii="Times New Roman" w:hAnsi="Times New Roman"/>
        </w:rPr>
        <w:t xml:space="preserve">.  Students must </w:t>
      </w:r>
      <w:r w:rsidR="00CB4D35">
        <w:rPr>
          <w:rFonts w:ascii="Times New Roman" w:hAnsi="Times New Roman"/>
        </w:rPr>
        <w:t>document their work daily in a field notebook. This will be due at the end of the field season</w:t>
      </w:r>
      <w:r w:rsidRPr="00D7136B">
        <w:rPr>
          <w:rFonts w:ascii="Times New Roman" w:hAnsi="Times New Roman"/>
        </w:rPr>
        <w:t>, or upon request by the faculty mentor.</w:t>
      </w:r>
      <w:r w:rsidRPr="00D7136B">
        <w:rPr>
          <w:rFonts w:ascii="Times New Roman" w:hAnsi="Times New Roman"/>
        </w:rPr>
        <w:br/>
      </w:r>
      <w:r w:rsidRPr="00D7136B">
        <w:rPr>
          <w:rFonts w:ascii="Times New Roman" w:hAnsi="Times New Roman"/>
        </w:rPr>
        <w:br/>
      </w:r>
      <w:r w:rsidR="00CB4D35" w:rsidRPr="00CB4D35">
        <w:rPr>
          <w:rFonts w:ascii="Times New Roman" w:hAnsi="Times New Roman"/>
          <w:i/>
        </w:rPr>
        <w:t>Literature Discussions</w:t>
      </w:r>
      <w:r w:rsidR="008868B1">
        <w:rPr>
          <w:rFonts w:ascii="Times New Roman" w:hAnsi="Times New Roman"/>
        </w:rPr>
        <w:t>:</w:t>
      </w:r>
      <w:r w:rsidR="00CB4D35">
        <w:rPr>
          <w:rFonts w:ascii="Times New Roman" w:hAnsi="Times New Roman"/>
        </w:rPr>
        <w:t xml:space="preserve"> We will have daily discussions on the methods of field work, the literature assigned, as well as the development of scientific ideas.  These discussions will be graded based on participation and required background knowledge.</w:t>
      </w:r>
    </w:p>
    <w:p w:rsidR="008868B1" w:rsidRDefault="008868B1" w:rsidP="00D7136B">
      <w:pPr>
        <w:pStyle w:val="NormalWeb"/>
        <w:contextualSpacing/>
        <w:rPr>
          <w:rFonts w:ascii="Times New Roman" w:hAnsi="Times New Roman"/>
        </w:rPr>
      </w:pPr>
    </w:p>
    <w:p w:rsidR="00903E62" w:rsidRDefault="00903E62" w:rsidP="00D7136B">
      <w:pPr>
        <w:pStyle w:val="NormalWeb"/>
        <w:contextualSpacing/>
        <w:rPr>
          <w:rFonts w:ascii="Times New Roman" w:hAnsi="Times New Roman"/>
        </w:rPr>
      </w:pPr>
      <w:r w:rsidRPr="00903E62">
        <w:rPr>
          <w:rFonts w:ascii="Times New Roman" w:hAnsi="Times New Roman"/>
          <w:i/>
        </w:rPr>
        <w:t>Field Participation</w:t>
      </w:r>
      <w:r w:rsidR="008868B1">
        <w:rPr>
          <w:rFonts w:ascii="Times New Roman" w:hAnsi="Times New Roman"/>
        </w:rPr>
        <w:t>:</w:t>
      </w:r>
      <w:r>
        <w:rPr>
          <w:rFonts w:ascii="Times New Roman" w:hAnsi="Times New Roman"/>
        </w:rPr>
        <w:t xml:space="preserve"> The ability to conduct field work in a professional manor is an important component of this class.  Students will be graded on how they comport themselves in a field research situation.</w:t>
      </w:r>
    </w:p>
    <w:p w:rsidR="008868B1" w:rsidRDefault="008868B1" w:rsidP="00D7136B">
      <w:pPr>
        <w:pStyle w:val="NormalWeb"/>
        <w:contextualSpacing/>
        <w:rPr>
          <w:rFonts w:ascii="Times New Roman" w:hAnsi="Times New Roman"/>
        </w:rPr>
      </w:pPr>
    </w:p>
    <w:p w:rsidR="008868B1" w:rsidRDefault="008868B1" w:rsidP="00D7136B">
      <w:pPr>
        <w:pStyle w:val="NormalWeb"/>
        <w:contextualSpacing/>
        <w:rPr>
          <w:rFonts w:ascii="Times New Roman" w:hAnsi="Times New Roman"/>
        </w:rPr>
      </w:pPr>
      <w:r w:rsidRPr="008868B1">
        <w:rPr>
          <w:rFonts w:ascii="Times New Roman" w:hAnsi="Times New Roman"/>
          <w:i/>
        </w:rPr>
        <w:t>Presentation</w:t>
      </w:r>
      <w:r>
        <w:rPr>
          <w:rFonts w:ascii="Times New Roman" w:hAnsi="Times New Roman"/>
        </w:rPr>
        <w:t>: The class as a whole is required to present the information and skills learned during the course. This presentation will happen before the beginning of the fall 201</w:t>
      </w:r>
      <w:r w:rsidR="00C160C2">
        <w:rPr>
          <w:rFonts w:ascii="Times New Roman" w:hAnsi="Times New Roman"/>
        </w:rPr>
        <w:t>8</w:t>
      </w:r>
      <w:r>
        <w:rPr>
          <w:rFonts w:ascii="Times New Roman" w:hAnsi="Times New Roman"/>
        </w:rPr>
        <w:t xml:space="preserve"> semester.</w:t>
      </w:r>
    </w:p>
    <w:p w:rsidR="00D7136B" w:rsidRPr="00D7136B" w:rsidRDefault="00D7136B" w:rsidP="00D7136B">
      <w:pPr>
        <w:pStyle w:val="NormalWeb"/>
        <w:rPr>
          <w:rFonts w:ascii="Times New Roman" w:hAnsi="Times New Roman"/>
        </w:rPr>
      </w:pPr>
    </w:p>
    <w:p w:rsidR="00D7136B" w:rsidRPr="00903E62" w:rsidRDefault="00D7136B" w:rsidP="00D7136B">
      <w:pPr>
        <w:pStyle w:val="NormalWeb"/>
        <w:rPr>
          <w:rFonts w:ascii="Times New Roman" w:hAnsi="Times New Roman"/>
          <w:sz w:val="28"/>
          <w:szCs w:val="28"/>
        </w:rPr>
      </w:pPr>
      <w:r w:rsidRPr="00903E62">
        <w:rPr>
          <w:rStyle w:val="Strong"/>
          <w:rFonts w:ascii="Times New Roman" w:hAnsi="Times New Roman"/>
          <w:sz w:val="28"/>
          <w:szCs w:val="28"/>
        </w:rPr>
        <w:t>Grading Structure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74"/>
        <w:gridCol w:w="671"/>
        <w:gridCol w:w="152"/>
        <w:gridCol w:w="1422"/>
        <w:gridCol w:w="1226"/>
        <w:gridCol w:w="152"/>
        <w:gridCol w:w="1422"/>
        <w:gridCol w:w="1241"/>
      </w:tblGrid>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shd w:val="clear" w:color="auto" w:fill="C0C0C0"/>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rPr>
                <w:u w:val="single"/>
              </w:rPr>
              <w:t>Number Grade</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rPr>
                <w:u w:val="single"/>
              </w:rPr>
              <w:t>Letter Grade</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rPr>
                <w:u w:val="single"/>
              </w:rPr>
              <w:t>Number Grade</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rPr>
                <w:u w:val="single"/>
              </w:rPr>
              <w:t>Letter Grade</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CB4D35" w:rsidP="00D7136B">
            <w:pPr>
              <w:rPr>
                <w:color w:val="000000"/>
                <w:sz w:val="24"/>
                <w:szCs w:val="24"/>
              </w:rPr>
            </w:pPr>
            <w:r>
              <w:t>Daily Journal</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8868B1" w:rsidP="008868B1">
            <w:pPr>
              <w:jc w:val="center"/>
              <w:rPr>
                <w:color w:val="000000"/>
                <w:sz w:val="24"/>
                <w:szCs w:val="24"/>
              </w:rPr>
            </w:pPr>
            <w:r>
              <w:t>4</w:t>
            </w:r>
            <w:r w:rsidR="00CB4D35">
              <w:t>0</w:t>
            </w:r>
            <w:r w:rsidR="00D7136B" w:rsidRPr="00D7136B">
              <w:t>%</w:t>
            </w:r>
          </w:p>
        </w:tc>
        <w:tc>
          <w:tcPr>
            <w:tcW w:w="0" w:type="auto"/>
            <w:tcBorders>
              <w:top w:val="outset" w:sz="6" w:space="0" w:color="auto"/>
              <w:left w:val="outset" w:sz="6" w:space="0" w:color="auto"/>
              <w:bottom w:val="outset" w:sz="6" w:space="0" w:color="auto"/>
              <w:right w:val="outset" w:sz="6" w:space="0" w:color="auto"/>
            </w:tcBorders>
            <w:shd w:val="clear" w:color="auto" w:fill="C0C0C0"/>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97-100</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A+</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77-79</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C+</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8868B1" w:rsidP="00D7136B">
            <w:pPr>
              <w:rPr>
                <w:color w:val="000000"/>
                <w:sz w:val="24"/>
                <w:szCs w:val="24"/>
              </w:rPr>
            </w:pPr>
            <w:r>
              <w:t>Lit review and discussions</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8868B1">
            <w:pPr>
              <w:jc w:val="center"/>
              <w:rPr>
                <w:color w:val="000000"/>
                <w:sz w:val="24"/>
                <w:szCs w:val="24"/>
              </w:rPr>
            </w:pPr>
            <w:r w:rsidRPr="00D7136B">
              <w:t>25%</w:t>
            </w:r>
          </w:p>
        </w:tc>
        <w:tc>
          <w:tcPr>
            <w:tcW w:w="0" w:type="auto"/>
            <w:tcBorders>
              <w:top w:val="outset" w:sz="6" w:space="0" w:color="auto"/>
              <w:left w:val="outset" w:sz="6" w:space="0" w:color="auto"/>
              <w:bottom w:val="outset" w:sz="6" w:space="0" w:color="auto"/>
              <w:right w:val="outset" w:sz="6" w:space="0" w:color="auto"/>
            </w:tcBorders>
            <w:shd w:val="clear" w:color="auto" w:fill="C0C0C0"/>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93-96</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A</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73-76</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C</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CB4D35" w:rsidP="00D7136B">
            <w:pPr>
              <w:rPr>
                <w:color w:val="000000"/>
                <w:sz w:val="24"/>
                <w:szCs w:val="24"/>
              </w:rPr>
            </w:pPr>
            <w:r>
              <w:t>Field Participation</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CB4D35" w:rsidP="008868B1">
            <w:pPr>
              <w:jc w:val="center"/>
              <w:rPr>
                <w:color w:val="000000"/>
                <w:sz w:val="24"/>
                <w:szCs w:val="24"/>
              </w:rPr>
            </w:pPr>
            <w:r>
              <w:t>25%</w:t>
            </w:r>
          </w:p>
        </w:tc>
        <w:tc>
          <w:tcPr>
            <w:tcW w:w="0" w:type="auto"/>
            <w:tcBorders>
              <w:top w:val="outset" w:sz="6" w:space="0" w:color="auto"/>
              <w:left w:val="outset" w:sz="6" w:space="0" w:color="auto"/>
              <w:bottom w:val="outset" w:sz="6" w:space="0" w:color="auto"/>
              <w:right w:val="outset" w:sz="6" w:space="0" w:color="auto"/>
            </w:tcBorders>
            <w:shd w:val="clear" w:color="auto" w:fill="C0C0C0"/>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90-92</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A-</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70-72</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C-</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8868B1" w:rsidRDefault="008868B1" w:rsidP="00D7136B">
            <w:pPr>
              <w:rPr>
                <w:color w:val="000000"/>
              </w:rPr>
            </w:pPr>
            <w:r w:rsidRPr="008868B1">
              <w:rPr>
                <w:color w:val="000000"/>
              </w:rPr>
              <w:t>Presentation</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8868B1" w:rsidP="008868B1">
            <w:pPr>
              <w:jc w:val="center"/>
              <w:rPr>
                <w:color w:val="000000"/>
                <w:sz w:val="24"/>
                <w:szCs w:val="24"/>
              </w:rPr>
            </w:pPr>
            <w:r>
              <w:t>10%</w:t>
            </w:r>
          </w:p>
        </w:tc>
        <w:tc>
          <w:tcPr>
            <w:tcW w:w="0" w:type="auto"/>
            <w:tcBorders>
              <w:top w:val="outset" w:sz="6" w:space="0" w:color="auto"/>
              <w:left w:val="outset" w:sz="6" w:space="0" w:color="auto"/>
              <w:bottom w:val="outset" w:sz="6" w:space="0" w:color="auto"/>
              <w:right w:val="outset" w:sz="6" w:space="0" w:color="auto"/>
            </w:tcBorders>
            <w:shd w:val="clear" w:color="auto" w:fill="C0C0C0"/>
          </w:tcPr>
          <w:p w:rsidR="00D7136B" w:rsidRPr="00D7136B" w:rsidRDefault="00D7136B" w:rsidP="00D7136B">
            <w:pPr>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87-89</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B+</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67-69</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D+</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8868B1" w:rsidP="00D7136B">
            <w:pPr>
              <w:jc w:val="center"/>
              <w:rPr>
                <w:color w:val="000000"/>
                <w:sz w:val="24"/>
                <w:szCs w:val="24"/>
              </w:rPr>
            </w:pPr>
            <w:r>
              <w:t>100%</w:t>
            </w:r>
            <w:r w:rsidR="00D7136B" w:rsidRPr="00D7136B">
              <w:t> </w:t>
            </w:r>
          </w:p>
        </w:tc>
        <w:tc>
          <w:tcPr>
            <w:tcW w:w="0" w:type="auto"/>
            <w:tcBorders>
              <w:top w:val="outset" w:sz="6" w:space="0" w:color="auto"/>
              <w:left w:val="outset" w:sz="6" w:space="0" w:color="auto"/>
              <w:bottom w:val="outset" w:sz="6" w:space="0" w:color="auto"/>
              <w:right w:val="outset" w:sz="6" w:space="0" w:color="auto"/>
            </w:tcBorders>
            <w:shd w:val="clear" w:color="auto" w:fill="C0C0C0"/>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83-86</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B</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63-66</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D</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shd w:val="clear" w:color="auto" w:fill="C0C0C0"/>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80-82</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B-</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60-62</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D-</w:t>
            </w:r>
          </w:p>
        </w:tc>
      </w:tr>
      <w:tr w:rsidR="00D7136B" w:rsidRPr="00D7136B">
        <w:trPr>
          <w:tblCellSpacing w:w="15" w:type="dxa"/>
        </w:trPr>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pStyle w:val="NormalWeb"/>
              <w:jc w:val="center"/>
              <w:rPr>
                <w:rFonts w:ascii="Times New Roman" w:hAnsi="Times New Roman"/>
              </w:rPr>
            </w:pPr>
            <w:r w:rsidRPr="00D7136B">
              <w:rPr>
                <w:rFonts w:ascii="Times New Roman" w:hAnsi="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C0C0C0"/>
          </w:tcPr>
          <w:p w:rsidR="00D7136B" w:rsidRPr="00D7136B" w:rsidRDefault="00D7136B" w:rsidP="00D7136B">
            <w:pP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 </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&lt;60</w:t>
            </w:r>
          </w:p>
        </w:tc>
        <w:tc>
          <w:tcPr>
            <w:tcW w:w="0" w:type="auto"/>
            <w:tcBorders>
              <w:top w:val="outset" w:sz="6" w:space="0" w:color="auto"/>
              <w:left w:val="outset" w:sz="6" w:space="0" w:color="auto"/>
              <w:bottom w:val="outset" w:sz="6" w:space="0" w:color="auto"/>
              <w:right w:val="outset" w:sz="6" w:space="0" w:color="auto"/>
            </w:tcBorders>
          </w:tcPr>
          <w:p w:rsidR="00D7136B" w:rsidRPr="00D7136B" w:rsidRDefault="00D7136B" w:rsidP="00D7136B">
            <w:pPr>
              <w:jc w:val="center"/>
              <w:rPr>
                <w:color w:val="000000"/>
                <w:sz w:val="24"/>
                <w:szCs w:val="24"/>
              </w:rPr>
            </w:pPr>
            <w:r w:rsidRPr="00D7136B">
              <w:t>F</w:t>
            </w:r>
          </w:p>
        </w:tc>
      </w:tr>
    </w:tbl>
    <w:p w:rsidR="00D7136B" w:rsidRDefault="00D7136B" w:rsidP="00D7136B">
      <w:pPr>
        <w:jc w:val="center"/>
        <w:rPr>
          <w:b/>
          <w:sz w:val="28"/>
        </w:rPr>
      </w:pPr>
    </w:p>
    <w:p w:rsidR="00D7136B" w:rsidRDefault="00D7136B" w:rsidP="00D7136B">
      <w:pPr>
        <w:jc w:val="center"/>
        <w:rPr>
          <w:b/>
          <w:sz w:val="28"/>
        </w:rPr>
      </w:pPr>
    </w:p>
    <w:sectPr w:rsidR="00D7136B" w:rsidSect="00CE780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BA0"/>
    <w:multiLevelType w:val="hybridMultilevel"/>
    <w:tmpl w:val="E7F2E1D2"/>
    <w:lvl w:ilvl="0" w:tplc="B4862708">
      <w:start w:val="1"/>
      <w:numFmt w:val="bullet"/>
      <w:lvlText w:val=""/>
      <w:lvlJc w:val="left"/>
      <w:pPr>
        <w:tabs>
          <w:tab w:val="num" w:pos="720"/>
        </w:tabs>
        <w:ind w:left="720" w:hanging="360"/>
      </w:pPr>
      <w:rPr>
        <w:rFonts w:ascii="Symbol" w:hAnsi="Symbol" w:hint="default"/>
        <w:sz w:val="20"/>
      </w:rPr>
    </w:lvl>
    <w:lvl w:ilvl="1" w:tplc="B01248C4" w:tentative="1">
      <w:start w:val="1"/>
      <w:numFmt w:val="bullet"/>
      <w:lvlText w:val="o"/>
      <w:lvlJc w:val="left"/>
      <w:pPr>
        <w:tabs>
          <w:tab w:val="num" w:pos="1440"/>
        </w:tabs>
        <w:ind w:left="1440" w:hanging="360"/>
      </w:pPr>
      <w:rPr>
        <w:rFonts w:ascii="Courier New" w:hAnsi="Courier New" w:hint="default"/>
        <w:sz w:val="20"/>
      </w:rPr>
    </w:lvl>
    <w:lvl w:ilvl="2" w:tplc="05723018" w:tentative="1">
      <w:start w:val="1"/>
      <w:numFmt w:val="bullet"/>
      <w:lvlText w:val=""/>
      <w:lvlJc w:val="left"/>
      <w:pPr>
        <w:tabs>
          <w:tab w:val="num" w:pos="2160"/>
        </w:tabs>
        <w:ind w:left="2160" w:hanging="360"/>
      </w:pPr>
      <w:rPr>
        <w:rFonts w:ascii="Wingdings" w:hAnsi="Wingdings" w:hint="default"/>
        <w:sz w:val="20"/>
      </w:rPr>
    </w:lvl>
    <w:lvl w:ilvl="3" w:tplc="75081422" w:tentative="1">
      <w:start w:val="1"/>
      <w:numFmt w:val="bullet"/>
      <w:lvlText w:val=""/>
      <w:lvlJc w:val="left"/>
      <w:pPr>
        <w:tabs>
          <w:tab w:val="num" w:pos="2880"/>
        </w:tabs>
        <w:ind w:left="2880" w:hanging="360"/>
      </w:pPr>
      <w:rPr>
        <w:rFonts w:ascii="Wingdings" w:hAnsi="Wingdings" w:hint="default"/>
        <w:sz w:val="20"/>
      </w:rPr>
    </w:lvl>
    <w:lvl w:ilvl="4" w:tplc="A1AE3F68" w:tentative="1">
      <w:start w:val="1"/>
      <w:numFmt w:val="bullet"/>
      <w:lvlText w:val=""/>
      <w:lvlJc w:val="left"/>
      <w:pPr>
        <w:tabs>
          <w:tab w:val="num" w:pos="3600"/>
        </w:tabs>
        <w:ind w:left="3600" w:hanging="360"/>
      </w:pPr>
      <w:rPr>
        <w:rFonts w:ascii="Wingdings" w:hAnsi="Wingdings" w:hint="default"/>
        <w:sz w:val="20"/>
      </w:rPr>
    </w:lvl>
    <w:lvl w:ilvl="5" w:tplc="F5C08082" w:tentative="1">
      <w:start w:val="1"/>
      <w:numFmt w:val="bullet"/>
      <w:lvlText w:val=""/>
      <w:lvlJc w:val="left"/>
      <w:pPr>
        <w:tabs>
          <w:tab w:val="num" w:pos="4320"/>
        </w:tabs>
        <w:ind w:left="4320" w:hanging="360"/>
      </w:pPr>
      <w:rPr>
        <w:rFonts w:ascii="Wingdings" w:hAnsi="Wingdings" w:hint="default"/>
        <w:sz w:val="20"/>
      </w:rPr>
    </w:lvl>
    <w:lvl w:ilvl="6" w:tplc="76308F9E" w:tentative="1">
      <w:start w:val="1"/>
      <w:numFmt w:val="bullet"/>
      <w:lvlText w:val=""/>
      <w:lvlJc w:val="left"/>
      <w:pPr>
        <w:tabs>
          <w:tab w:val="num" w:pos="5040"/>
        </w:tabs>
        <w:ind w:left="5040" w:hanging="360"/>
      </w:pPr>
      <w:rPr>
        <w:rFonts w:ascii="Wingdings" w:hAnsi="Wingdings" w:hint="default"/>
        <w:sz w:val="20"/>
      </w:rPr>
    </w:lvl>
    <w:lvl w:ilvl="7" w:tplc="4B62825C" w:tentative="1">
      <w:start w:val="1"/>
      <w:numFmt w:val="bullet"/>
      <w:lvlText w:val=""/>
      <w:lvlJc w:val="left"/>
      <w:pPr>
        <w:tabs>
          <w:tab w:val="num" w:pos="5760"/>
        </w:tabs>
        <w:ind w:left="5760" w:hanging="360"/>
      </w:pPr>
      <w:rPr>
        <w:rFonts w:ascii="Wingdings" w:hAnsi="Wingdings" w:hint="default"/>
        <w:sz w:val="20"/>
      </w:rPr>
    </w:lvl>
    <w:lvl w:ilvl="8" w:tplc="90FA5FC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34D22"/>
    <w:multiLevelType w:val="hybridMultilevel"/>
    <w:tmpl w:val="4A121D88"/>
    <w:lvl w:ilvl="0" w:tplc="B9F810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B11047B"/>
    <w:multiLevelType w:val="hybridMultilevel"/>
    <w:tmpl w:val="3208D624"/>
    <w:lvl w:ilvl="0" w:tplc="B92C5786">
      <w:start w:val="1"/>
      <w:numFmt w:val="bullet"/>
      <w:lvlText w:val=""/>
      <w:lvlJc w:val="left"/>
      <w:pPr>
        <w:tabs>
          <w:tab w:val="num" w:pos="720"/>
        </w:tabs>
        <w:ind w:left="720" w:hanging="360"/>
      </w:pPr>
      <w:rPr>
        <w:rFonts w:ascii="Symbol" w:hAnsi="Symbol" w:hint="default"/>
        <w:sz w:val="20"/>
      </w:rPr>
    </w:lvl>
    <w:lvl w:ilvl="1" w:tplc="185A9E06" w:tentative="1">
      <w:start w:val="1"/>
      <w:numFmt w:val="bullet"/>
      <w:lvlText w:val="o"/>
      <w:lvlJc w:val="left"/>
      <w:pPr>
        <w:tabs>
          <w:tab w:val="num" w:pos="1440"/>
        </w:tabs>
        <w:ind w:left="1440" w:hanging="360"/>
      </w:pPr>
      <w:rPr>
        <w:rFonts w:ascii="Courier New" w:hAnsi="Courier New" w:hint="default"/>
        <w:sz w:val="20"/>
      </w:rPr>
    </w:lvl>
    <w:lvl w:ilvl="2" w:tplc="F2E00FBC" w:tentative="1">
      <w:start w:val="1"/>
      <w:numFmt w:val="bullet"/>
      <w:lvlText w:val=""/>
      <w:lvlJc w:val="left"/>
      <w:pPr>
        <w:tabs>
          <w:tab w:val="num" w:pos="2160"/>
        </w:tabs>
        <w:ind w:left="2160" w:hanging="360"/>
      </w:pPr>
      <w:rPr>
        <w:rFonts w:ascii="Wingdings" w:hAnsi="Wingdings" w:hint="default"/>
        <w:sz w:val="20"/>
      </w:rPr>
    </w:lvl>
    <w:lvl w:ilvl="3" w:tplc="015A48A2" w:tentative="1">
      <w:start w:val="1"/>
      <w:numFmt w:val="bullet"/>
      <w:lvlText w:val=""/>
      <w:lvlJc w:val="left"/>
      <w:pPr>
        <w:tabs>
          <w:tab w:val="num" w:pos="2880"/>
        </w:tabs>
        <w:ind w:left="2880" w:hanging="360"/>
      </w:pPr>
      <w:rPr>
        <w:rFonts w:ascii="Wingdings" w:hAnsi="Wingdings" w:hint="default"/>
        <w:sz w:val="20"/>
      </w:rPr>
    </w:lvl>
    <w:lvl w:ilvl="4" w:tplc="D5A23FE8" w:tentative="1">
      <w:start w:val="1"/>
      <w:numFmt w:val="bullet"/>
      <w:lvlText w:val=""/>
      <w:lvlJc w:val="left"/>
      <w:pPr>
        <w:tabs>
          <w:tab w:val="num" w:pos="3600"/>
        </w:tabs>
        <w:ind w:left="3600" w:hanging="360"/>
      </w:pPr>
      <w:rPr>
        <w:rFonts w:ascii="Wingdings" w:hAnsi="Wingdings" w:hint="default"/>
        <w:sz w:val="20"/>
      </w:rPr>
    </w:lvl>
    <w:lvl w:ilvl="5" w:tplc="F2AAE9D4" w:tentative="1">
      <w:start w:val="1"/>
      <w:numFmt w:val="bullet"/>
      <w:lvlText w:val=""/>
      <w:lvlJc w:val="left"/>
      <w:pPr>
        <w:tabs>
          <w:tab w:val="num" w:pos="4320"/>
        </w:tabs>
        <w:ind w:left="4320" w:hanging="360"/>
      </w:pPr>
      <w:rPr>
        <w:rFonts w:ascii="Wingdings" w:hAnsi="Wingdings" w:hint="default"/>
        <w:sz w:val="20"/>
      </w:rPr>
    </w:lvl>
    <w:lvl w:ilvl="6" w:tplc="E932AA42" w:tentative="1">
      <w:start w:val="1"/>
      <w:numFmt w:val="bullet"/>
      <w:lvlText w:val=""/>
      <w:lvlJc w:val="left"/>
      <w:pPr>
        <w:tabs>
          <w:tab w:val="num" w:pos="5040"/>
        </w:tabs>
        <w:ind w:left="5040" w:hanging="360"/>
      </w:pPr>
      <w:rPr>
        <w:rFonts w:ascii="Wingdings" w:hAnsi="Wingdings" w:hint="default"/>
        <w:sz w:val="20"/>
      </w:rPr>
    </w:lvl>
    <w:lvl w:ilvl="7" w:tplc="422E5B9C" w:tentative="1">
      <w:start w:val="1"/>
      <w:numFmt w:val="bullet"/>
      <w:lvlText w:val=""/>
      <w:lvlJc w:val="left"/>
      <w:pPr>
        <w:tabs>
          <w:tab w:val="num" w:pos="5760"/>
        </w:tabs>
        <w:ind w:left="5760" w:hanging="360"/>
      </w:pPr>
      <w:rPr>
        <w:rFonts w:ascii="Wingdings" w:hAnsi="Wingdings" w:hint="default"/>
        <w:sz w:val="20"/>
      </w:rPr>
    </w:lvl>
    <w:lvl w:ilvl="8" w:tplc="CB2A877C"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F3"/>
    <w:rsid w:val="00105224"/>
    <w:rsid w:val="001B47F3"/>
    <w:rsid w:val="001E67DF"/>
    <w:rsid w:val="00213180"/>
    <w:rsid w:val="00502D08"/>
    <w:rsid w:val="0057646C"/>
    <w:rsid w:val="00626406"/>
    <w:rsid w:val="008868B1"/>
    <w:rsid w:val="00903E62"/>
    <w:rsid w:val="00AE18B8"/>
    <w:rsid w:val="00AF02ED"/>
    <w:rsid w:val="00C160C2"/>
    <w:rsid w:val="00C73683"/>
    <w:rsid w:val="00CB4D35"/>
    <w:rsid w:val="00CE7808"/>
    <w:rsid w:val="00D7136B"/>
    <w:rsid w:val="00F2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8467E"/>
  <w15:docId w15:val="{00567566-F9E8-4C55-9A08-DB7F96C9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808"/>
  </w:style>
  <w:style w:type="paragraph" w:styleId="Heading2">
    <w:name w:val="heading 2"/>
    <w:basedOn w:val="Normal"/>
    <w:next w:val="Normal"/>
    <w:qFormat/>
    <w:rsid w:val="00CE7808"/>
    <w:pPr>
      <w:keepNext/>
      <w:overflowPunct w:val="0"/>
      <w:autoSpaceDE w:val="0"/>
      <w:autoSpaceDN w:val="0"/>
      <w:adjustRightInd w:val="0"/>
      <w:textAlignment w:val="baseline"/>
      <w:outlineLvl w:val="1"/>
    </w:pPr>
    <w:rPr>
      <w:sz w:val="24"/>
    </w:rPr>
  </w:style>
  <w:style w:type="paragraph" w:styleId="Heading4">
    <w:name w:val="heading 4"/>
    <w:basedOn w:val="Normal"/>
    <w:next w:val="Normal"/>
    <w:qFormat/>
    <w:rsid w:val="00CE7808"/>
    <w:pPr>
      <w:keepNext/>
      <w:overflowPunct w:val="0"/>
      <w:autoSpaceDE w:val="0"/>
      <w:autoSpaceDN w:val="0"/>
      <w:adjustRightInd w:val="0"/>
      <w:textAlignment w:val="baseline"/>
      <w:outlineLvl w:val="3"/>
    </w:pPr>
    <w:rPr>
      <w:b/>
      <w:sz w:val="24"/>
      <w:u w:val="single"/>
    </w:rPr>
  </w:style>
  <w:style w:type="paragraph" w:styleId="Heading5">
    <w:name w:val="heading 5"/>
    <w:basedOn w:val="Normal"/>
    <w:next w:val="Normal"/>
    <w:qFormat/>
    <w:rsid w:val="00CE7808"/>
    <w:pPr>
      <w:keepNext/>
      <w:overflowPunct w:val="0"/>
      <w:autoSpaceDE w:val="0"/>
      <w:autoSpaceDN w:val="0"/>
      <w:adjustRightInd w:val="0"/>
      <w:textAlignment w:val="baseline"/>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7808"/>
    <w:pPr>
      <w:spacing w:before="100" w:beforeAutospacing="1" w:after="100" w:afterAutospacing="1"/>
    </w:pPr>
    <w:rPr>
      <w:rFonts w:ascii="Arial Unicode MS" w:hAnsi="Arial Unicode MS"/>
      <w:color w:val="000000"/>
      <w:sz w:val="24"/>
      <w:szCs w:val="24"/>
    </w:rPr>
  </w:style>
  <w:style w:type="character" w:styleId="Hyperlink">
    <w:name w:val="Hyperlink"/>
    <w:basedOn w:val="DefaultParagraphFont"/>
    <w:rsid w:val="00CE7808"/>
    <w:rPr>
      <w:color w:val="0000FF"/>
      <w:u w:val="single"/>
    </w:rPr>
  </w:style>
  <w:style w:type="character" w:styleId="Strong">
    <w:name w:val="Strong"/>
    <w:basedOn w:val="DefaultParagraphFont"/>
    <w:qFormat/>
    <w:rsid w:val="00CE7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lborn@lynchburg.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ENVS 240/440, Introduction to Environmental Research/Environmental Research</vt:lpstr>
    </vt:vector>
  </TitlesOfParts>
  <Company/>
  <LinksUpToDate>false</LinksUpToDate>
  <CharactersWithSpaces>7682</CharactersWithSpaces>
  <SharedDoc>false</SharedDoc>
  <HLinks>
    <vt:vector size="6" baseType="variant">
      <vt:variant>
        <vt:i4>46</vt:i4>
      </vt:variant>
      <vt:variant>
        <vt:i4>0</vt:i4>
      </vt:variant>
      <vt:variant>
        <vt:i4>0</vt:i4>
      </vt:variant>
      <vt:variant>
        <vt:i4>5</vt:i4>
      </vt:variant>
      <vt:variant>
        <vt:lpwstr>mailto:shahady@lynchburg.edu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ENVS 240/440, Introduction to Environmental Research/Environmental Research</dc:title>
  <dc:creator>Thomas Shahady</dc:creator>
  <cp:lastModifiedBy>B. Haiar</cp:lastModifiedBy>
  <cp:revision>2</cp:revision>
  <cp:lastPrinted>2005-09-14T13:34:00Z</cp:lastPrinted>
  <dcterms:created xsi:type="dcterms:W3CDTF">2019-01-21T20:35:00Z</dcterms:created>
  <dcterms:modified xsi:type="dcterms:W3CDTF">2019-01-21T20:35:00Z</dcterms:modified>
</cp:coreProperties>
</file>